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3C047" w14:textId="536A254F" w:rsidR="00717D05" w:rsidRDefault="00717D05" w:rsidP="00717D05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  <w:lang w:val="en-US" w:eastAsia="zh-CN"/>
        </w:rPr>
      </w:pPr>
      <w:bookmarkStart w:id="0" w:name="_Hlk108786303"/>
      <w:r>
        <w:rPr>
          <w:b/>
          <w:sz w:val="24"/>
        </w:rPr>
        <w:t>3GPP TSG-SA3 Meeting #</w:t>
      </w:r>
      <w:r w:rsidRPr="006114FB">
        <w:t xml:space="preserve"> </w:t>
      </w:r>
      <w:r w:rsidRPr="006114FB">
        <w:rPr>
          <w:b/>
          <w:sz w:val="24"/>
        </w:rPr>
        <w:t>1</w:t>
      </w:r>
      <w:r w:rsidR="00E22549">
        <w:rPr>
          <w:b/>
          <w:sz w:val="24"/>
        </w:rPr>
        <w:t>11</w:t>
      </w:r>
      <w:proofErr w:type="gramStart"/>
      <w:r>
        <w:rPr>
          <w:b/>
          <w:i/>
          <w:sz w:val="28"/>
        </w:rPr>
        <w:tab/>
      </w:r>
      <w:r w:rsidR="00E22549">
        <w:rPr>
          <w:b/>
          <w:i/>
          <w:sz w:val="28"/>
        </w:rPr>
        <w:t xml:space="preserve">  </w:t>
      </w:r>
      <w:r w:rsidR="00411F37" w:rsidRPr="00411F37">
        <w:rPr>
          <w:b/>
          <w:i/>
          <w:sz w:val="28"/>
        </w:rPr>
        <w:t>S</w:t>
      </w:r>
      <w:proofErr w:type="gramEnd"/>
      <w:r w:rsidR="00411F37" w:rsidRPr="00411F37">
        <w:rPr>
          <w:b/>
          <w:i/>
          <w:sz w:val="28"/>
        </w:rPr>
        <w:t>3-232510</w:t>
      </w:r>
    </w:p>
    <w:p w14:paraId="4A245143" w14:textId="775C9293" w:rsidR="00717D05" w:rsidRDefault="00E22549" w:rsidP="00717D0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Berlin, DE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22 - 26</w:t>
      </w:r>
      <w:r w:rsidRPr="00872560">
        <w:rPr>
          <w:b/>
          <w:bCs/>
          <w:sz w:val="24"/>
        </w:rPr>
        <w:t xml:space="preserve"> - 20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  <w:r>
        <w:rPr>
          <w:b/>
          <w:bCs/>
          <w:noProof/>
          <w:sz w:val="24"/>
        </w:rPr>
        <w:t xml:space="preserve">          </w:t>
      </w:r>
      <w:r w:rsidR="00D875C8">
        <w:rPr>
          <w:b/>
          <w:bCs/>
          <w:sz w:val="24"/>
        </w:rPr>
        <w:tab/>
      </w:r>
      <w:r w:rsidR="00D875C8">
        <w:rPr>
          <w:b/>
          <w:bCs/>
          <w:sz w:val="24"/>
        </w:rPr>
        <w:tab/>
      </w:r>
      <w:r w:rsidR="00D875C8">
        <w:rPr>
          <w:b/>
          <w:bCs/>
          <w:sz w:val="24"/>
        </w:rPr>
        <w:tab/>
      </w:r>
      <w:r w:rsidR="00D875C8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D875C8" w:rsidRPr="00D875C8">
        <w:rPr>
          <w:i/>
          <w:iCs/>
          <w:sz w:val="22"/>
          <w:szCs w:val="18"/>
        </w:rPr>
        <w:t xml:space="preserve">Revision of </w:t>
      </w:r>
    </w:p>
    <w:p w14:paraId="669C69E4" w14:textId="77777777" w:rsidR="006D7E5B" w:rsidRDefault="006D7E5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en-GB"/>
        </w:rPr>
      </w:pPr>
    </w:p>
    <w:p w14:paraId="669C69E5" w14:textId="7E6EFC75" w:rsidR="006D7E5B" w:rsidRDefault="008F1E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Interdigital</w:t>
      </w:r>
      <w:r w:rsidR="00CC0D4A">
        <w:rPr>
          <w:rFonts w:ascii="Arial" w:hAnsi="Arial"/>
          <w:b/>
        </w:rPr>
        <w:t xml:space="preserve">, </w:t>
      </w:r>
      <w:proofErr w:type="spellStart"/>
      <w:r w:rsidR="00104838">
        <w:rPr>
          <w:rFonts w:ascii="Arial" w:hAnsi="Arial"/>
          <w:b/>
        </w:rPr>
        <w:t>CableLabs</w:t>
      </w:r>
      <w:proofErr w:type="spellEnd"/>
      <w:r w:rsidR="00104838">
        <w:rPr>
          <w:rFonts w:ascii="Arial" w:hAnsi="Arial"/>
          <w:b/>
        </w:rPr>
        <w:t xml:space="preserve">, </w:t>
      </w:r>
      <w:proofErr w:type="spellStart"/>
      <w:r w:rsidR="00104838">
        <w:rPr>
          <w:rFonts w:ascii="Arial" w:hAnsi="Arial"/>
          <w:b/>
        </w:rPr>
        <w:t>Convida</w:t>
      </w:r>
      <w:proofErr w:type="spellEnd"/>
      <w:r w:rsidR="00104838">
        <w:rPr>
          <w:rFonts w:ascii="Arial" w:hAnsi="Arial"/>
          <w:b/>
        </w:rPr>
        <w:t xml:space="preserve"> Wireless, </w:t>
      </w:r>
      <w:r w:rsidR="00A3555D">
        <w:rPr>
          <w:rFonts w:ascii="Arial" w:hAnsi="Arial"/>
          <w:b/>
        </w:rPr>
        <w:t>Ericsson</w:t>
      </w:r>
      <w:r w:rsidR="00104838">
        <w:rPr>
          <w:rFonts w:ascii="Arial" w:hAnsi="Arial"/>
          <w:b/>
        </w:rPr>
        <w:t xml:space="preserve">, </w:t>
      </w:r>
      <w:r w:rsidR="00A3555D">
        <w:rPr>
          <w:rFonts w:ascii="Arial" w:hAnsi="Arial"/>
          <w:b/>
        </w:rPr>
        <w:t>Nokia</w:t>
      </w:r>
      <w:r w:rsidR="00D9252C">
        <w:rPr>
          <w:rFonts w:ascii="Arial" w:hAnsi="Arial"/>
          <w:b/>
        </w:rPr>
        <w:t xml:space="preserve">, </w:t>
      </w:r>
      <w:r w:rsidR="00EA76EC">
        <w:rPr>
          <w:rFonts w:ascii="Arial" w:hAnsi="Arial"/>
          <w:b/>
        </w:rPr>
        <w:t xml:space="preserve">Philips, </w:t>
      </w:r>
      <w:r w:rsidR="008A49B8">
        <w:rPr>
          <w:rFonts w:ascii="Arial" w:hAnsi="Arial"/>
          <w:b/>
        </w:rPr>
        <w:t xml:space="preserve">Telefonica, </w:t>
      </w:r>
      <w:r w:rsidR="00D9252C" w:rsidRPr="00D9252C">
        <w:rPr>
          <w:rFonts w:ascii="Arial" w:hAnsi="Arial"/>
          <w:b/>
        </w:rPr>
        <w:t>US National Security Agency</w:t>
      </w:r>
      <w:r w:rsidR="009546AA">
        <w:rPr>
          <w:rFonts w:ascii="Arial" w:hAnsi="Arial"/>
          <w:b/>
        </w:rPr>
        <w:t>, Verizon Wireless</w:t>
      </w:r>
    </w:p>
    <w:p w14:paraId="669C69E6" w14:textId="5188F322" w:rsidR="006D7E5B" w:rsidRDefault="008F1E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108786512"/>
      <w:r w:rsidR="003A55D7">
        <w:rPr>
          <w:rFonts w:ascii="Arial" w:hAnsi="Arial" w:cs="Arial"/>
          <w:b/>
        </w:rPr>
        <w:t>A discussion</w:t>
      </w:r>
      <w:r>
        <w:rPr>
          <w:rFonts w:ascii="Arial" w:hAnsi="Arial" w:cs="Arial"/>
          <w:b/>
        </w:rPr>
        <w:t xml:space="preserve"> paper </w:t>
      </w:r>
      <w:r w:rsidR="00E22549">
        <w:rPr>
          <w:rFonts w:ascii="Arial" w:hAnsi="Arial" w:cs="Arial"/>
          <w:b/>
        </w:rPr>
        <w:t xml:space="preserve">on conclusions for </w:t>
      </w:r>
      <w:r>
        <w:rPr>
          <w:rFonts w:ascii="Arial" w:hAnsi="Arial" w:cs="Arial"/>
          <w:b/>
        </w:rPr>
        <w:t>KI #1: Privacy aspects of variable length user identifiers</w:t>
      </w:r>
      <w:bookmarkEnd w:id="1"/>
    </w:p>
    <w:p w14:paraId="669C69E7" w14:textId="77777777" w:rsidR="006D7E5B" w:rsidRDefault="008F1E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669C69E8" w14:textId="4FC46C1C" w:rsidR="006D7E5B" w:rsidRDefault="008F1E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A1449F">
        <w:rPr>
          <w:rFonts w:ascii="Arial" w:hAnsi="Arial"/>
          <w:b/>
          <w:lang w:eastAsia="zh-CN"/>
        </w:rPr>
        <w:t>5.</w:t>
      </w:r>
      <w:r w:rsidR="00A1449F" w:rsidRPr="00A1449F">
        <w:rPr>
          <w:rFonts w:ascii="Arial" w:hAnsi="Arial"/>
          <w:b/>
          <w:lang w:eastAsia="zh-CN"/>
        </w:rPr>
        <w:t>4</w:t>
      </w:r>
    </w:p>
    <w:bookmarkEnd w:id="0"/>
    <w:p w14:paraId="669C69E9" w14:textId="77777777" w:rsidR="006D7E5B" w:rsidRDefault="006D7E5B">
      <w:pPr>
        <w:jc w:val="center"/>
        <w:rPr>
          <w:b/>
          <w:bCs/>
          <w:sz w:val="28"/>
          <w:szCs w:val="28"/>
        </w:rPr>
      </w:pPr>
    </w:p>
    <w:p w14:paraId="669C69EB" w14:textId="77777777" w:rsidR="006D7E5B" w:rsidRDefault="008F1E11">
      <w:pPr>
        <w:rPr>
          <w:b/>
          <w:bCs/>
          <w:u w:val="single"/>
        </w:rPr>
      </w:pPr>
      <w:r>
        <w:rPr>
          <w:b/>
          <w:bCs/>
          <w:u w:val="single"/>
        </w:rPr>
        <w:t>References:</w:t>
      </w:r>
    </w:p>
    <w:p w14:paraId="669C69EC" w14:textId="77777777" w:rsidR="006D7E5B" w:rsidRPr="0074196F" w:rsidRDefault="008F1E11">
      <w:pPr>
        <w:rPr>
          <w:shd w:val="clear" w:color="auto" w:fill="FFFFFF"/>
        </w:rPr>
      </w:pPr>
      <w:r w:rsidRPr="0074196F">
        <w:rPr>
          <w:shd w:val="clear" w:color="auto" w:fill="FFFFFF"/>
        </w:rPr>
        <w:t>[1] “RFC 7542: The Network Access Identifier” https://datatracker.ietf.org/doc/html/rfc7542 [2] 3GPP TS 23.003 V17.6.0 (2022-06) “3rd Generation Partnership Project; Technical Specification Group Core Network and Terminals; Numbering, addressing and identification; (Release 17)”.</w:t>
      </w:r>
    </w:p>
    <w:p w14:paraId="669C69EE" w14:textId="77F48EFD" w:rsidR="006D7E5B" w:rsidRPr="0074196F" w:rsidRDefault="008F1E11">
      <w:pPr>
        <w:pStyle w:val="ZT"/>
        <w:framePr w:wrap="auto" w:hAnchor="text" w:yAlign="inline"/>
        <w:jc w:val="left"/>
        <w:rPr>
          <w:rFonts w:asciiTheme="minorHAnsi" w:eastAsiaTheme="minorHAnsi" w:hAnsiTheme="minorHAnsi" w:cstheme="minorBidi"/>
          <w:b w:val="0"/>
          <w:sz w:val="22"/>
          <w:szCs w:val="22"/>
          <w:shd w:val="clear" w:color="auto" w:fill="FFFFFF"/>
          <w:lang w:val="en-US" w:eastAsia="en-US"/>
        </w:rPr>
      </w:pPr>
      <w:r w:rsidRPr="0074196F">
        <w:rPr>
          <w:rFonts w:asciiTheme="minorHAnsi" w:eastAsiaTheme="minorHAnsi" w:hAnsiTheme="minorHAnsi" w:cstheme="minorBidi"/>
          <w:b w:val="0"/>
          <w:sz w:val="22"/>
          <w:szCs w:val="22"/>
          <w:shd w:val="clear" w:color="auto" w:fill="FFFFFF"/>
          <w:lang w:val="en-US" w:eastAsia="en-US"/>
        </w:rPr>
        <w:t>[3] 3GPP TS 23.501 Technical Specification Group Services and System Aspects; System architecture for the 5G System (5GS); Stage 2 (Release 17)”.</w:t>
      </w:r>
    </w:p>
    <w:p w14:paraId="669C69EF" w14:textId="77777777" w:rsidR="006D7E5B" w:rsidRDefault="006D7E5B">
      <w:pPr>
        <w:pStyle w:val="ZT"/>
        <w:framePr w:wrap="auto" w:hAnchor="text" w:yAlign="inline"/>
        <w:jc w:val="left"/>
        <w:rPr>
          <w:rFonts w:asciiTheme="minorHAnsi" w:hAnsiTheme="minorHAnsi" w:cstheme="minorHAnsi"/>
          <w:b w:val="0"/>
          <w:bCs/>
          <w:sz w:val="20"/>
        </w:rPr>
      </w:pPr>
    </w:p>
    <w:p w14:paraId="669C69F0" w14:textId="77777777" w:rsidR="006D7E5B" w:rsidRDefault="008F1E11">
      <w:pPr>
        <w:pStyle w:val="ZT"/>
        <w:framePr w:wrap="auto" w:hAnchor="text" w:yAlign="inline"/>
        <w:jc w:val="left"/>
        <w:rPr>
          <w:rFonts w:asciiTheme="minorHAnsi" w:hAnsiTheme="minorHAnsi" w:cstheme="minorHAnsi"/>
          <w:b w:val="0"/>
          <w:bCs/>
          <w:sz w:val="20"/>
        </w:rPr>
      </w:pPr>
      <w:r>
        <w:rPr>
          <w:rFonts w:asciiTheme="minorHAnsi" w:hAnsiTheme="minorHAnsi" w:cstheme="minorHAnsi"/>
          <w:b w:val="0"/>
          <w:bCs/>
          <w:sz w:val="20"/>
        </w:rPr>
        <w:t xml:space="preserve">                                                                            ---------------------------------------</w:t>
      </w:r>
    </w:p>
    <w:p w14:paraId="669C69F5" w14:textId="57047ED4" w:rsidR="006D7E5B" w:rsidRDefault="008F1E11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Observation # 1 </w:t>
      </w:r>
    </w:p>
    <w:p w14:paraId="669C69F6" w14:textId="4A45A313" w:rsidR="006D7E5B" w:rsidRDefault="00A1449F">
      <w:pPr>
        <w:rPr>
          <w:shd w:val="clear" w:color="auto" w:fill="FFFFFF"/>
        </w:rPr>
      </w:pPr>
      <w:bookmarkStart w:id="2" w:name="_Hlk114043379"/>
      <w:r>
        <w:rPr>
          <w:shd w:val="clear" w:color="auto" w:fill="FFFFFF"/>
        </w:rPr>
        <w:t xml:space="preserve">Since Rel-16, </w:t>
      </w:r>
      <w:r>
        <w:t xml:space="preserve">subscriptions (e.g., NPN subscriptions) </w:t>
      </w:r>
      <w:r>
        <w:rPr>
          <w:shd w:val="clear" w:color="auto" w:fill="FFFFFF"/>
        </w:rPr>
        <w:t xml:space="preserve">have already been assigned NAI SUPIs of </w:t>
      </w:r>
      <w:r>
        <w:t xml:space="preserve">variable and </w:t>
      </w:r>
      <w:r>
        <w:rPr>
          <w:shd w:val="clear" w:color="auto" w:fill="FFFFFF"/>
        </w:rPr>
        <w:t>unequal length</w:t>
      </w:r>
      <w:r>
        <w:t xml:space="preserve"> that reflect the names that the end-users of those NPN subscriptions are using</w:t>
      </w:r>
      <w:r>
        <w:rPr>
          <w:shd w:val="clear" w:color="auto" w:fill="FFFFFF"/>
        </w:rPr>
        <w:t xml:space="preserve">.  If we assume that operators will now move to a scheme where usernames are </w:t>
      </w:r>
      <w:proofErr w:type="gramStart"/>
      <w:r>
        <w:rPr>
          <w:shd w:val="clear" w:color="auto" w:fill="FFFFFF"/>
        </w:rPr>
        <w:t>all of</w:t>
      </w:r>
      <w:proofErr w:type="gramEnd"/>
      <w:r>
        <w:rPr>
          <w:shd w:val="clear" w:color="auto" w:fill="FFFFFF"/>
        </w:rPr>
        <w:t xml:space="preserve"> </w:t>
      </w:r>
      <w:r w:rsidR="00A3555D">
        <w:rPr>
          <w:shd w:val="clear" w:color="auto" w:fill="FFFFFF"/>
        </w:rPr>
        <w:t xml:space="preserve">the </w:t>
      </w:r>
      <w:r>
        <w:rPr>
          <w:shd w:val="clear" w:color="auto" w:fill="FFFFFF"/>
        </w:rPr>
        <w:t xml:space="preserve">equal length, then this would require users to be assigned new SUPIs when they upgrade devices. </w:t>
      </w:r>
    </w:p>
    <w:p w14:paraId="6FA223D0" w14:textId="3083E9BC" w:rsidR="00C24DA7" w:rsidRDefault="00C24DA7">
      <w:pPr>
        <w:rPr>
          <w:shd w:val="clear" w:color="auto" w:fill="FFFFFF"/>
        </w:rPr>
      </w:pPr>
      <w:r>
        <w:rPr>
          <w:shd w:val="clear" w:color="auto" w:fill="FFFFFF"/>
        </w:rPr>
        <w:t xml:space="preserve">This is a “configuration solution” that </w:t>
      </w:r>
      <w:r w:rsidR="008A49B8">
        <w:rPr>
          <w:shd w:val="clear" w:color="auto" w:fill="FFFFFF"/>
        </w:rPr>
        <w:t>can</w:t>
      </w:r>
      <w:r>
        <w:rPr>
          <w:shd w:val="clear" w:color="auto" w:fill="FFFFFF"/>
        </w:rPr>
        <w:t xml:space="preserve"> address KI#1 requirements. However, on close inspection, the “configuration solution” suffers from the following shortcomings:</w:t>
      </w:r>
    </w:p>
    <w:p w14:paraId="3FEA118C" w14:textId="3F36D78B" w:rsidR="00C24DA7" w:rsidRDefault="00C24DA7" w:rsidP="00C24DA7">
      <w:pPr>
        <w:pStyle w:val="ListParagraph"/>
        <w:numPr>
          <w:ilvl w:val="0"/>
          <w:numId w:val="3"/>
        </w:numPr>
        <w:rPr>
          <w:shd w:val="clear" w:color="auto" w:fill="FFFFFF"/>
        </w:rPr>
      </w:pPr>
      <w:r>
        <w:rPr>
          <w:shd w:val="clear" w:color="auto" w:fill="FFFFFF"/>
        </w:rPr>
        <w:t>Some SLAs between the MNO and their end users may stipulate that SUPIs are customer-selected. This use case is especially important for NPNs. In these cases, the wholesale update of the existing SUPIs that include variable-length ones with new fixed-length SUPIs will go against agreed SLAs.</w:t>
      </w:r>
    </w:p>
    <w:p w14:paraId="35F7C2BE" w14:textId="34D0C2C8" w:rsidR="00C24DA7" w:rsidRPr="00C24DA7" w:rsidRDefault="00C24DA7" w:rsidP="00C24DA7">
      <w:pPr>
        <w:pStyle w:val="ListParagraph"/>
        <w:numPr>
          <w:ilvl w:val="0"/>
          <w:numId w:val="3"/>
        </w:numPr>
        <w:rPr>
          <w:shd w:val="clear" w:color="auto" w:fill="FFFFFF"/>
        </w:rPr>
      </w:pPr>
      <w:r>
        <w:rPr>
          <w:shd w:val="clear" w:color="auto" w:fill="FFFFFF"/>
        </w:rPr>
        <w:t xml:space="preserve">Updating a few dozen existing SUPIs may seem like a trivial task. </w:t>
      </w:r>
      <w:r w:rsidR="002978A0">
        <w:rPr>
          <w:shd w:val="clear" w:color="auto" w:fill="FFFFFF"/>
        </w:rPr>
        <w:t>It would be prudent to expect that such an update process may take a significant time and some SUPIs in UEs might never be updated. Therefore</w:t>
      </w:r>
      <w:r>
        <w:rPr>
          <w:shd w:val="clear" w:color="auto" w:fill="FFFFFF"/>
        </w:rPr>
        <w:t xml:space="preserve">, a wholesale update of </w:t>
      </w:r>
      <w:proofErr w:type="gramStart"/>
      <w:r>
        <w:rPr>
          <w:shd w:val="clear" w:color="auto" w:fill="FFFFFF"/>
        </w:rPr>
        <w:t>a large number of</w:t>
      </w:r>
      <w:proofErr w:type="gramEnd"/>
      <w:r>
        <w:rPr>
          <w:shd w:val="clear" w:color="auto" w:fill="FFFFFF"/>
        </w:rPr>
        <w:t xml:space="preserve"> existing SUPIs with new ones presents a </w:t>
      </w:r>
      <w:r w:rsidR="002978A0">
        <w:rPr>
          <w:shd w:val="clear" w:color="auto" w:fill="FFFFFF"/>
        </w:rPr>
        <w:t>heavy burden on the operator’s network and necessitates the need to have multiple records in the UDM for old and new SUPIs.</w:t>
      </w:r>
    </w:p>
    <w:p w14:paraId="669C69F7" w14:textId="77777777" w:rsidR="006D7E5B" w:rsidRDefault="008F1E11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Observation # 2</w:t>
      </w:r>
    </w:p>
    <w:p w14:paraId="6A0E2A34" w14:textId="1FEB2123" w:rsidR="000E1582" w:rsidRDefault="000E1582">
      <w:pPr>
        <w:rPr>
          <w:shd w:val="clear" w:color="auto" w:fill="FFFFFF"/>
        </w:rPr>
      </w:pPr>
      <w:r w:rsidRPr="000E1582">
        <w:rPr>
          <w:shd w:val="clear" w:color="auto" w:fill="FFFFFF"/>
        </w:rPr>
        <w:t xml:space="preserve">The operators may use SUPIs in NAI format that are provided by </w:t>
      </w:r>
      <w:r w:rsidR="002978A0">
        <w:rPr>
          <w:shd w:val="clear" w:color="auto" w:fill="FFFFFF"/>
        </w:rPr>
        <w:t>an</w:t>
      </w:r>
      <w:r w:rsidRPr="000E1582">
        <w:rPr>
          <w:shd w:val="clear" w:color="auto" w:fill="FFFFFF"/>
        </w:rPr>
        <w:t xml:space="preserve"> NPN service provider. </w:t>
      </w:r>
      <w:r w:rsidR="002978A0">
        <w:rPr>
          <w:shd w:val="clear" w:color="auto" w:fill="FFFFFF"/>
        </w:rPr>
        <w:t xml:space="preserve">Such operators may require that </w:t>
      </w:r>
      <w:r w:rsidRPr="000E1582">
        <w:rPr>
          <w:shd w:val="clear" w:color="auto" w:fill="FFFFFF"/>
        </w:rPr>
        <w:t>SUPI privacy support regardless of format should be provided "out of the box" by the 5GS as an option to ensure compatibility</w:t>
      </w:r>
      <w:r w:rsidR="00E22549">
        <w:rPr>
          <w:shd w:val="clear" w:color="auto" w:fill="FFFFFF"/>
        </w:rPr>
        <w:t xml:space="preserve"> with already-provisioned SUPIs and </w:t>
      </w:r>
      <w:r w:rsidR="002978A0">
        <w:rPr>
          <w:shd w:val="clear" w:color="auto" w:fill="FFFFFF"/>
        </w:rPr>
        <w:t>allow</w:t>
      </w:r>
      <w:r w:rsidR="00E22549">
        <w:rPr>
          <w:shd w:val="clear" w:color="auto" w:fill="FFFFFF"/>
        </w:rPr>
        <w:t xml:space="preserve"> the</w:t>
      </w:r>
      <w:r w:rsidRPr="000E1582">
        <w:rPr>
          <w:shd w:val="clear" w:color="auto" w:fill="FFFFFF"/>
        </w:rPr>
        <w:t xml:space="preserve"> use </w:t>
      </w:r>
      <w:r w:rsidR="00E22549">
        <w:rPr>
          <w:shd w:val="clear" w:color="auto" w:fill="FFFFFF"/>
        </w:rPr>
        <w:t xml:space="preserve">of </w:t>
      </w:r>
      <w:r w:rsidRPr="000E1582">
        <w:rPr>
          <w:shd w:val="clear" w:color="auto" w:fill="FFFFFF"/>
        </w:rPr>
        <w:t>these SUPIs in NAI format as is.</w:t>
      </w:r>
    </w:p>
    <w:p w14:paraId="27F8DADD" w14:textId="436A7DE0" w:rsidR="002978A0" w:rsidRDefault="002978A0" w:rsidP="002978A0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>Observation # 3</w:t>
      </w:r>
    </w:p>
    <w:p w14:paraId="2B319390" w14:textId="411764F7" w:rsidR="008A49B8" w:rsidRPr="008A49B8" w:rsidRDefault="002D17A6" w:rsidP="008A49B8">
      <w:pPr>
        <w:rPr>
          <w:shd w:val="clear" w:color="auto" w:fill="FFFFFF"/>
        </w:rPr>
      </w:pPr>
      <w:r w:rsidRPr="002D17A6">
        <w:rPr>
          <w:shd w:val="clear" w:color="auto" w:fill="FFFFFF"/>
        </w:rPr>
        <w:t>The padding-based solutions to KI #1 pass both the evaluation criteria set in the KI (Clause 5.1.3) – they support various authentication methods, including TLS-based EAP methods</w:t>
      </w:r>
      <w:r>
        <w:rPr>
          <w:shd w:val="clear" w:color="auto" w:fill="FFFFFF"/>
        </w:rPr>
        <w:t>,</w:t>
      </w:r>
      <w:r w:rsidRPr="002D17A6">
        <w:rPr>
          <w:shd w:val="clear" w:color="auto" w:fill="FFFFFF"/>
        </w:rPr>
        <w:t xml:space="preserve"> and are compatible</w:t>
      </w:r>
      <w:r>
        <w:rPr>
          <w:shd w:val="clear" w:color="auto" w:fill="FFFFFF"/>
        </w:rPr>
        <w:t xml:space="preserve"> with already-provisioned SUPIs</w:t>
      </w:r>
      <w:r w:rsidRPr="002D17A6">
        <w:rPr>
          <w:shd w:val="clear" w:color="auto" w:fill="FFFFFF"/>
        </w:rPr>
        <w:t>. In addition, padding-based solutions are resilient to any future changes in the length of NAI format SUPIs. With a padding-based solution, an operator can function with variable-length NAI format SUPIs -- instead of choosing a fixed length for all NAI-format SUPIs, which the operator may need/want to change in the future for various reasons.</w:t>
      </w:r>
      <w:bookmarkEnd w:id="2"/>
    </w:p>
    <w:p w14:paraId="27F6C605" w14:textId="77777777" w:rsidR="008A49B8" w:rsidRDefault="008A49B8" w:rsidP="008A49B8">
      <w:pPr>
        <w:pStyle w:val="ZT"/>
        <w:framePr w:wrap="auto" w:hAnchor="text" w:yAlign="inline"/>
        <w:jc w:val="left"/>
        <w:rPr>
          <w:rFonts w:asciiTheme="minorHAnsi" w:hAnsiTheme="minorHAnsi" w:cstheme="minorHAnsi"/>
          <w:b w:val="0"/>
          <w:bCs/>
          <w:sz w:val="20"/>
        </w:rPr>
      </w:pPr>
      <w:r>
        <w:rPr>
          <w:rFonts w:asciiTheme="minorHAnsi" w:hAnsiTheme="minorHAnsi" w:cstheme="minorHAnsi"/>
          <w:b w:val="0"/>
          <w:bCs/>
          <w:sz w:val="20"/>
        </w:rPr>
        <w:t xml:space="preserve">                                                                            ---------------------------------------</w:t>
      </w:r>
    </w:p>
    <w:p w14:paraId="669C6A09" w14:textId="7BEF19BD" w:rsidR="006D7E5B" w:rsidRDefault="008F1E11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Proposal</w:t>
      </w:r>
    </w:p>
    <w:p w14:paraId="669C6A0A" w14:textId="1E0C5F09" w:rsidR="006D7E5B" w:rsidRDefault="002978A0">
      <w:pPr>
        <w:rPr>
          <w:rFonts w:cstheme="minorHAnsi"/>
        </w:rPr>
      </w:pPr>
      <w:r>
        <w:rPr>
          <w:rFonts w:cstheme="minorHAnsi"/>
        </w:rPr>
        <w:t>In the Conclusions for</w:t>
      </w:r>
      <w:r w:rsidR="008F1E11">
        <w:rPr>
          <w:rFonts w:cstheme="minorHAnsi"/>
        </w:rPr>
        <w:t xml:space="preserve"> KI#1</w:t>
      </w:r>
      <w:r>
        <w:rPr>
          <w:rFonts w:cstheme="minorHAnsi"/>
        </w:rPr>
        <w:t>, address both, the “configuration solution”</w:t>
      </w:r>
      <w:r w:rsidR="008F1E11">
        <w:rPr>
          <w:rFonts w:cstheme="minorHAnsi"/>
        </w:rPr>
        <w:t xml:space="preserve"> and</w:t>
      </w:r>
      <w:r>
        <w:rPr>
          <w:rFonts w:cstheme="minorHAnsi"/>
        </w:rPr>
        <w:t xml:space="preserve"> “padding solution” as two available options for addressing KI#1.</w:t>
      </w:r>
    </w:p>
    <w:sectPr w:rsidR="006D7E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7DB5"/>
    <w:multiLevelType w:val="hybridMultilevel"/>
    <w:tmpl w:val="C966C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A10395"/>
    <w:multiLevelType w:val="hybridMultilevel"/>
    <w:tmpl w:val="38F8E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DB3965"/>
    <w:multiLevelType w:val="hybridMultilevel"/>
    <w:tmpl w:val="EE4A3326"/>
    <w:lvl w:ilvl="0" w:tplc="A6A8ED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7301337">
    <w:abstractNumId w:val="2"/>
  </w:num>
  <w:num w:numId="2" w16cid:durableId="679308258">
    <w:abstractNumId w:val="0"/>
  </w:num>
  <w:num w:numId="3" w16cid:durableId="12996081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K2MDA3NjWzMABSxko6SsGpxcWZ+XkgBYYmtQAMNZ/NLQAAAA=="/>
  </w:docVars>
  <w:rsids>
    <w:rsidRoot w:val="006D7E5B"/>
    <w:rsid w:val="00080C32"/>
    <w:rsid w:val="000E1582"/>
    <w:rsid w:val="00104838"/>
    <w:rsid w:val="001539AA"/>
    <w:rsid w:val="0027229D"/>
    <w:rsid w:val="002978A0"/>
    <w:rsid w:val="002D17A6"/>
    <w:rsid w:val="003A55D7"/>
    <w:rsid w:val="00411F37"/>
    <w:rsid w:val="00486CD7"/>
    <w:rsid w:val="00510339"/>
    <w:rsid w:val="006069B1"/>
    <w:rsid w:val="006D7E5B"/>
    <w:rsid w:val="00717D05"/>
    <w:rsid w:val="00720602"/>
    <w:rsid w:val="0074196F"/>
    <w:rsid w:val="008A49B8"/>
    <w:rsid w:val="008F1E11"/>
    <w:rsid w:val="0091444E"/>
    <w:rsid w:val="009546AA"/>
    <w:rsid w:val="00A1449F"/>
    <w:rsid w:val="00A3555D"/>
    <w:rsid w:val="00AA69CF"/>
    <w:rsid w:val="00B236CE"/>
    <w:rsid w:val="00C21E4E"/>
    <w:rsid w:val="00C24DA7"/>
    <w:rsid w:val="00CC0D4A"/>
    <w:rsid w:val="00D60E75"/>
    <w:rsid w:val="00D875C8"/>
    <w:rsid w:val="00D9252C"/>
    <w:rsid w:val="00DA722E"/>
    <w:rsid w:val="00E22549"/>
    <w:rsid w:val="00E62C6C"/>
    <w:rsid w:val="00EA76EC"/>
    <w:rsid w:val="0C2F2807"/>
    <w:rsid w:val="36E4D9FD"/>
    <w:rsid w:val="592035D2"/>
    <w:rsid w:val="63365C54"/>
    <w:rsid w:val="63C54165"/>
    <w:rsid w:val="71B9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C69E2"/>
  <w15:chartTrackingRefBased/>
  <w15:docId w15:val="{6AA9D52F-2AF9-4F27-B64F-EE51BE1E8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ZGSM">
    <w:name w:val="ZGSM"/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CRCoverPage">
    <w:name w:val="CR Cover Page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AA8E6B-9F37-49E0-936E-8A5997A9C95C}">
  <ds:schemaRefs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7DD39D-C7A8-40E1-B6C2-4C3072CB9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2441C7-640A-4B87-892E-FD900A3EC1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2940</Characters>
  <Application>Microsoft Office Word</Application>
  <DocSecurity>0</DocSecurity>
  <Lines>66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Aneeqa Ijaz</dc:creator>
  <cp:keywords/>
  <dc:description/>
  <cp:lastModifiedBy>Alec Brusilovsky</cp:lastModifiedBy>
  <cp:revision>2</cp:revision>
  <dcterms:created xsi:type="dcterms:W3CDTF">2023-05-14T14:12:00Z</dcterms:created>
  <dcterms:modified xsi:type="dcterms:W3CDTF">2023-05-14T14:12:00Z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GrammarlyDocumentId">
    <vt:lpwstr>5cf23ceeaa0a1948d6d19e6503cc668c1881ffdcaffcc7e5efc83fee2be2afbb</vt:lpwstr>
  </property>
</Properties>
</file>